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0C1C" w14:textId="1B1113D1" w:rsidR="00841AA9" w:rsidRPr="009574CC" w:rsidRDefault="006055B8" w:rsidP="00841AA9">
      <w:pPr>
        <w:spacing w:before="69" w:line="244" w:lineRule="auto"/>
        <w:ind w:left="827" w:right="897" w:firstLine="6"/>
        <w:jc w:val="both"/>
        <w:rPr>
          <w:b/>
          <w:iCs/>
          <w:sz w:val="24"/>
        </w:rPr>
      </w:pPr>
      <w:r>
        <w:rPr>
          <w:b/>
          <w:iCs/>
          <w:color w:val="312D2F"/>
          <w:w w:val="90"/>
          <w:sz w:val="24"/>
        </w:rPr>
        <w:t>CERTAIN</w:t>
      </w:r>
      <w:r w:rsidR="00841AA9" w:rsidRPr="009574CC">
        <w:rPr>
          <w:b/>
          <w:iCs/>
          <w:color w:val="312D2F"/>
          <w:w w:val="90"/>
          <w:sz w:val="24"/>
        </w:rPr>
        <w:t>THE</w:t>
      </w:r>
      <w:r w:rsidR="00841AA9" w:rsidRPr="009574CC">
        <w:rPr>
          <w:b/>
          <w:iCs/>
          <w:color w:val="312D2F"/>
          <w:spacing w:val="1"/>
          <w:w w:val="90"/>
          <w:sz w:val="24"/>
        </w:rPr>
        <w:t xml:space="preserve"> </w:t>
      </w:r>
      <w:r w:rsidR="00841AA9" w:rsidRPr="009574CC">
        <w:rPr>
          <w:b/>
          <w:iCs/>
          <w:color w:val="312D2F"/>
          <w:w w:val="90"/>
          <w:sz w:val="24"/>
        </w:rPr>
        <w:t>FOLLOWING</w:t>
      </w:r>
      <w:r w:rsidR="00841AA9" w:rsidRPr="009574CC">
        <w:rPr>
          <w:b/>
          <w:iCs/>
          <w:color w:val="312D2F"/>
          <w:spacing w:val="1"/>
          <w:w w:val="90"/>
          <w:sz w:val="24"/>
        </w:rPr>
        <w:t xml:space="preserve"> </w:t>
      </w:r>
      <w:r w:rsidR="00841AA9" w:rsidRPr="009574CC">
        <w:rPr>
          <w:b/>
          <w:iCs/>
          <w:color w:val="312D2F"/>
          <w:w w:val="90"/>
          <w:sz w:val="24"/>
        </w:rPr>
        <w:t>RESOLUTION</w:t>
      </w:r>
      <w:r w:rsidR="00841AA9" w:rsidRPr="009574CC">
        <w:rPr>
          <w:b/>
          <w:iCs/>
          <w:color w:val="312D2F"/>
          <w:spacing w:val="1"/>
          <w:w w:val="90"/>
          <w:sz w:val="24"/>
        </w:rPr>
        <w:t xml:space="preserve"> </w:t>
      </w:r>
      <w:r w:rsidR="00841AA9" w:rsidRPr="009574CC">
        <w:rPr>
          <w:b/>
          <w:iCs/>
          <w:color w:val="312D2F"/>
          <w:w w:val="90"/>
          <w:sz w:val="24"/>
        </w:rPr>
        <w:t>WAS</w:t>
      </w:r>
      <w:r w:rsidR="00841AA9" w:rsidRPr="009574CC">
        <w:rPr>
          <w:b/>
          <w:iCs/>
          <w:color w:val="312D2F"/>
          <w:spacing w:val="1"/>
          <w:w w:val="90"/>
          <w:sz w:val="24"/>
        </w:rPr>
        <w:t xml:space="preserve"> </w:t>
      </w:r>
      <w:r w:rsidR="00841AA9" w:rsidRPr="009574CC">
        <w:rPr>
          <w:b/>
          <w:iCs/>
          <w:color w:val="312D2F"/>
          <w:w w:val="90"/>
          <w:sz w:val="24"/>
        </w:rPr>
        <w:t>INTRODUCED</w:t>
      </w:r>
      <w:r w:rsidR="00841AA9" w:rsidRPr="009574CC">
        <w:rPr>
          <w:b/>
          <w:iCs/>
          <w:color w:val="312D2F"/>
          <w:spacing w:val="1"/>
          <w:w w:val="90"/>
          <w:sz w:val="24"/>
        </w:rPr>
        <w:t xml:space="preserve"> </w:t>
      </w:r>
      <w:r w:rsidR="00841AA9" w:rsidRPr="009574CC">
        <w:rPr>
          <w:b/>
          <w:iCs/>
          <w:color w:val="312D2F"/>
          <w:w w:val="90"/>
          <w:sz w:val="24"/>
        </w:rPr>
        <w:t>BY</w:t>
      </w:r>
      <w:r w:rsidR="00841AA9" w:rsidRPr="009574CC">
        <w:rPr>
          <w:b/>
          <w:iCs/>
          <w:color w:val="312D2F"/>
          <w:spacing w:val="1"/>
          <w:w w:val="90"/>
          <w:sz w:val="24"/>
        </w:rPr>
        <w:t xml:space="preserve"> </w:t>
      </w:r>
      <w:r w:rsidR="00BC206A" w:rsidRPr="009574CC">
        <w:rPr>
          <w:b/>
          <w:iCs/>
          <w:color w:val="312D2F"/>
          <w:w w:val="90"/>
          <w:sz w:val="24"/>
        </w:rPr>
        <w:t xml:space="preserve">CITY COUNCIL </w:t>
      </w:r>
      <w:r w:rsidR="00841AA9" w:rsidRPr="009574CC">
        <w:rPr>
          <w:b/>
          <w:iCs/>
          <w:color w:val="312D2F"/>
          <w:w w:val="90"/>
          <w:sz w:val="24"/>
        </w:rPr>
        <w:t xml:space="preserve">MEMBER </w:t>
      </w:r>
      <w:r w:rsidR="00BF5103" w:rsidRPr="009574CC">
        <w:rPr>
          <w:b/>
          <w:iCs/>
          <w:color w:val="312D2F"/>
          <w:w w:val="90"/>
          <w:sz w:val="24"/>
        </w:rPr>
        <w:t>__</w:t>
      </w:r>
      <w:r w:rsidR="00841AA9" w:rsidRPr="009574CC">
        <w:rPr>
          <w:b/>
          <w:iCs/>
          <w:color w:val="312D2F"/>
          <w:w w:val="90"/>
          <w:sz w:val="24"/>
        </w:rPr>
        <w:t xml:space="preserve">_________; AND SECONDED FOR </w:t>
      </w:r>
      <w:r w:rsidR="00BC206A" w:rsidRPr="009574CC">
        <w:rPr>
          <w:b/>
          <w:iCs/>
          <w:color w:val="312D2F"/>
          <w:w w:val="90"/>
          <w:sz w:val="24"/>
        </w:rPr>
        <w:t>INTRODUCTION BY COUNCIL MEMBER</w:t>
      </w:r>
      <w:r w:rsidR="00841AA9" w:rsidRPr="009574CC">
        <w:rPr>
          <w:b/>
          <w:iCs/>
          <w:color w:val="312D2F"/>
          <w:spacing w:val="22"/>
          <w:sz w:val="24"/>
        </w:rPr>
        <w:t xml:space="preserve"> </w:t>
      </w:r>
      <w:r w:rsidR="00841AA9" w:rsidRPr="009574CC">
        <w:rPr>
          <w:b/>
          <w:iCs/>
          <w:color w:val="312D2F"/>
          <w:sz w:val="24"/>
        </w:rPr>
        <w:t>___________</w:t>
      </w:r>
    </w:p>
    <w:p w14:paraId="618793B1" w14:textId="77777777" w:rsidR="00841AA9" w:rsidRDefault="00841AA9" w:rsidP="00841AA9">
      <w:pPr>
        <w:pStyle w:val="BodyText"/>
        <w:spacing w:before="2"/>
        <w:rPr>
          <w:b/>
          <w:i/>
          <w:sz w:val="25"/>
        </w:rPr>
      </w:pPr>
    </w:p>
    <w:p w14:paraId="2939E184" w14:textId="70A4C2A4" w:rsidR="00841AA9" w:rsidRPr="009574CC" w:rsidRDefault="009574CC" w:rsidP="009574CC">
      <w:pPr>
        <w:ind w:left="2880" w:right="3575"/>
        <w:rPr>
          <w:b/>
          <w:iCs/>
          <w:sz w:val="24"/>
        </w:rPr>
      </w:pPr>
      <w:r>
        <w:rPr>
          <w:b/>
          <w:iCs/>
          <w:color w:val="312D2F"/>
          <w:w w:val="95"/>
          <w:sz w:val="24"/>
        </w:rPr>
        <w:t xml:space="preserve">     </w:t>
      </w:r>
      <w:r w:rsidRPr="009574CC">
        <w:rPr>
          <w:b/>
          <w:iCs/>
          <w:color w:val="312D2F"/>
          <w:w w:val="95"/>
          <w:sz w:val="24"/>
        </w:rPr>
        <w:t>ORDINANCE</w:t>
      </w:r>
      <w:r w:rsidR="00841AA9" w:rsidRPr="009574CC">
        <w:rPr>
          <w:b/>
          <w:iCs/>
          <w:color w:val="312D2F"/>
          <w:spacing w:val="24"/>
          <w:w w:val="95"/>
          <w:sz w:val="24"/>
        </w:rPr>
        <w:t xml:space="preserve"> </w:t>
      </w:r>
      <w:r w:rsidR="00841AA9" w:rsidRPr="009574CC">
        <w:rPr>
          <w:b/>
          <w:iCs/>
          <w:color w:val="312D2F"/>
          <w:w w:val="95"/>
          <w:sz w:val="24"/>
        </w:rPr>
        <w:t>NO.</w:t>
      </w:r>
      <w:r w:rsidR="00841AA9" w:rsidRPr="009574CC">
        <w:rPr>
          <w:b/>
          <w:iCs/>
          <w:color w:val="312D2F"/>
          <w:spacing w:val="30"/>
          <w:w w:val="95"/>
          <w:sz w:val="24"/>
        </w:rPr>
        <w:t xml:space="preserve"> </w:t>
      </w:r>
      <w:r w:rsidR="00841AA9" w:rsidRPr="009574CC">
        <w:rPr>
          <w:b/>
          <w:iCs/>
          <w:color w:val="211D1F"/>
          <w:w w:val="95"/>
          <w:sz w:val="24"/>
        </w:rPr>
        <w:t>2</w:t>
      </w:r>
      <w:r w:rsidR="00820BC2">
        <w:rPr>
          <w:b/>
          <w:iCs/>
          <w:color w:val="211D1F"/>
          <w:w w:val="95"/>
          <w:sz w:val="24"/>
        </w:rPr>
        <w:t>5</w:t>
      </w:r>
      <w:r w:rsidR="00841AA9" w:rsidRPr="009574CC">
        <w:rPr>
          <w:b/>
          <w:iCs/>
          <w:color w:val="211D1F"/>
          <w:w w:val="95"/>
          <w:sz w:val="24"/>
        </w:rPr>
        <w:t>-</w:t>
      </w:r>
      <w:r w:rsidR="00604E86" w:rsidRPr="00604E86">
        <w:rPr>
          <w:b/>
          <w:iCs/>
          <w:w w:val="95"/>
          <w:sz w:val="24"/>
        </w:rPr>
        <w:t>05</w:t>
      </w:r>
    </w:p>
    <w:p w14:paraId="2C8D543B" w14:textId="77777777" w:rsidR="00841AA9" w:rsidRDefault="00841AA9" w:rsidP="00841AA9">
      <w:pPr>
        <w:pStyle w:val="BodyText"/>
        <w:spacing w:before="3"/>
        <w:rPr>
          <w:b/>
          <w:i/>
          <w:sz w:val="25"/>
        </w:rPr>
      </w:pPr>
    </w:p>
    <w:p w14:paraId="237C86AE" w14:textId="16419273" w:rsidR="00841AA9" w:rsidRDefault="006314C5" w:rsidP="00BA7524">
      <w:pPr>
        <w:pStyle w:val="BodyText"/>
        <w:spacing w:before="11"/>
        <w:ind w:left="835"/>
        <w:jc w:val="center"/>
        <w:rPr>
          <w:b/>
          <w:color w:val="312D2F"/>
          <w:w w:val="90"/>
          <w:szCs w:val="22"/>
        </w:rPr>
      </w:pPr>
      <w:r w:rsidRPr="006314C5">
        <w:rPr>
          <w:b/>
          <w:color w:val="312D2F"/>
          <w:w w:val="90"/>
          <w:szCs w:val="22"/>
        </w:rPr>
        <w:t xml:space="preserve">AN ORDINANCE OF THE CITY COUNCIL OF THE CITY OF MANDEVILLE TO EFFECT THE ANNEXATION OF A </w:t>
      </w:r>
      <w:r w:rsidR="006055B8">
        <w:rPr>
          <w:b/>
          <w:color w:val="312D2F"/>
          <w:w w:val="90"/>
          <w:szCs w:val="22"/>
        </w:rPr>
        <w:t xml:space="preserve">CERTAIN </w:t>
      </w:r>
      <w:r w:rsidRPr="006314C5">
        <w:rPr>
          <w:b/>
          <w:color w:val="312D2F"/>
          <w:w w:val="90"/>
          <w:szCs w:val="22"/>
        </w:rPr>
        <w:t xml:space="preserve">PORTION OF </w:t>
      </w:r>
      <w:r w:rsidR="00073FE9">
        <w:rPr>
          <w:b/>
          <w:color w:val="312D2F"/>
          <w:w w:val="90"/>
          <w:szCs w:val="22"/>
        </w:rPr>
        <w:t>LOT 3 AND LOT 4</w:t>
      </w:r>
      <w:r w:rsidRPr="006314C5">
        <w:rPr>
          <w:b/>
          <w:color w:val="312D2F"/>
          <w:w w:val="90"/>
          <w:szCs w:val="22"/>
        </w:rPr>
        <w:t xml:space="preserve"> SITUATED </w:t>
      </w:r>
      <w:r w:rsidR="001C11BE" w:rsidRPr="001C11BE">
        <w:rPr>
          <w:b/>
          <w:color w:val="312D2F"/>
          <w:w w:val="90"/>
          <w:szCs w:val="22"/>
        </w:rPr>
        <w:t xml:space="preserve">IN </w:t>
      </w:r>
      <w:r w:rsidR="00ED0F76" w:rsidRPr="00ED0F76">
        <w:rPr>
          <w:b/>
          <w:color w:val="312D2F"/>
          <w:w w:val="90"/>
          <w:szCs w:val="22"/>
        </w:rPr>
        <w:t>TOWN OF MANDEVILLE (OUTSIDE OF CORPORATE LIMITS</w:t>
      </w:r>
      <w:r w:rsidR="00ED0F76">
        <w:rPr>
          <w:b/>
          <w:color w:val="312D2F"/>
          <w:w w:val="90"/>
          <w:szCs w:val="22"/>
        </w:rPr>
        <w:t>)</w:t>
      </w:r>
      <w:r w:rsidR="001C11BE" w:rsidRPr="001C11BE">
        <w:rPr>
          <w:b/>
          <w:color w:val="312D2F"/>
          <w:w w:val="90"/>
          <w:szCs w:val="22"/>
        </w:rPr>
        <w:t xml:space="preserve">, SECTION </w:t>
      </w:r>
      <w:r w:rsidR="00ED0F76">
        <w:rPr>
          <w:b/>
          <w:color w:val="312D2F"/>
          <w:w w:val="90"/>
          <w:szCs w:val="22"/>
        </w:rPr>
        <w:t>46</w:t>
      </w:r>
      <w:r w:rsidR="001C11BE" w:rsidRPr="001C11BE">
        <w:rPr>
          <w:b/>
          <w:color w:val="312D2F"/>
          <w:w w:val="90"/>
          <w:szCs w:val="22"/>
        </w:rPr>
        <w:t xml:space="preserve">, TOWNSHIP </w:t>
      </w:r>
      <w:r w:rsidR="00ED0F76">
        <w:rPr>
          <w:b/>
          <w:color w:val="312D2F"/>
          <w:w w:val="90"/>
          <w:szCs w:val="22"/>
        </w:rPr>
        <w:t>8</w:t>
      </w:r>
      <w:r w:rsidR="001C11BE" w:rsidRPr="001C11BE">
        <w:rPr>
          <w:b/>
          <w:color w:val="312D2F"/>
          <w:w w:val="90"/>
          <w:szCs w:val="22"/>
        </w:rPr>
        <w:t xml:space="preserve"> SOUTH RANGE 11 EAST </w:t>
      </w:r>
      <w:r w:rsidRPr="006314C5">
        <w:rPr>
          <w:b/>
          <w:color w:val="312D2F"/>
          <w:w w:val="90"/>
          <w:szCs w:val="22"/>
        </w:rPr>
        <w:t xml:space="preserve">INTO THE CORPORATE LIMITS OF THE CITY OF MANDEVILLE DESIGNATING AND </w:t>
      </w:r>
      <w:r w:rsidR="00D94A0E" w:rsidRPr="006314C5">
        <w:rPr>
          <w:b/>
          <w:color w:val="312D2F"/>
          <w:w w:val="90"/>
          <w:szCs w:val="22"/>
        </w:rPr>
        <w:t>ASSIGNING THE</w:t>
      </w:r>
      <w:r w:rsidRPr="006314C5">
        <w:rPr>
          <w:b/>
          <w:color w:val="312D2F"/>
          <w:w w:val="90"/>
          <w:szCs w:val="22"/>
        </w:rPr>
        <w:t xml:space="preserve"> PROPERTY FOR PURPOSES OF ZONING AS </w:t>
      </w:r>
      <w:r w:rsidRPr="00914F6D">
        <w:rPr>
          <w:b/>
          <w:w w:val="90"/>
          <w:szCs w:val="22"/>
        </w:rPr>
        <w:t>B-</w:t>
      </w:r>
      <w:r w:rsidR="00914F6D" w:rsidRPr="00914F6D">
        <w:rPr>
          <w:b/>
          <w:w w:val="90"/>
          <w:szCs w:val="22"/>
        </w:rPr>
        <w:t>2</w:t>
      </w:r>
      <w:r w:rsidRPr="00914F6D">
        <w:rPr>
          <w:b/>
          <w:w w:val="90"/>
          <w:szCs w:val="22"/>
        </w:rPr>
        <w:t xml:space="preserve">, </w:t>
      </w:r>
      <w:r w:rsidR="00914F6D" w:rsidRPr="00914F6D">
        <w:rPr>
          <w:b/>
          <w:w w:val="90"/>
          <w:szCs w:val="22"/>
        </w:rPr>
        <w:t>HIGHWAY</w:t>
      </w:r>
      <w:r w:rsidRPr="00914F6D">
        <w:rPr>
          <w:b/>
          <w:w w:val="90"/>
          <w:szCs w:val="22"/>
        </w:rPr>
        <w:t xml:space="preserve"> BUSINESS DISTRICT </w:t>
      </w:r>
      <w:r w:rsidRPr="006314C5">
        <w:rPr>
          <w:b/>
          <w:color w:val="312D2F"/>
          <w:w w:val="90"/>
          <w:szCs w:val="22"/>
        </w:rPr>
        <w:t>AND PROVIDING FOR OTHER MATTERS IN CONNECTION THEREWITH</w:t>
      </w:r>
    </w:p>
    <w:p w14:paraId="69E526EF" w14:textId="77777777" w:rsidR="00BC206A" w:rsidRDefault="00BC206A" w:rsidP="00841AA9">
      <w:pPr>
        <w:pStyle w:val="BodyText"/>
        <w:spacing w:before="11"/>
        <w:rPr>
          <w:b/>
          <w:sz w:val="23"/>
        </w:rPr>
      </w:pPr>
    </w:p>
    <w:p w14:paraId="012BC067" w14:textId="6900B588" w:rsidR="00841AA9" w:rsidRDefault="00841AA9" w:rsidP="009D4C08">
      <w:pPr>
        <w:pStyle w:val="BodyText"/>
        <w:spacing w:line="247" w:lineRule="auto"/>
        <w:ind w:left="119" w:right="167" w:firstLine="716"/>
        <w:jc w:val="both"/>
        <w:rPr>
          <w:color w:val="312D2F"/>
        </w:rPr>
      </w:pPr>
      <w:r>
        <w:rPr>
          <w:b/>
          <w:color w:val="312D2F"/>
        </w:rPr>
        <w:t xml:space="preserve">WHEREAS, </w:t>
      </w:r>
      <w:r w:rsidR="006314C5" w:rsidRPr="001D77AB">
        <w:t xml:space="preserve">the </w:t>
      </w:r>
      <w:r w:rsidR="001D77AB" w:rsidRPr="001D77AB">
        <w:t xml:space="preserve">Planning </w:t>
      </w:r>
      <w:r w:rsidR="00ED0F76">
        <w:t>Department</w:t>
      </w:r>
      <w:r w:rsidR="006314C5" w:rsidRPr="001D77AB">
        <w:t xml:space="preserve"> has received a petition by </w:t>
      </w:r>
      <w:r w:rsidR="00ED0F76">
        <w:t>Stewar</w:t>
      </w:r>
      <w:r w:rsidR="0035724E">
        <w:t>t</w:t>
      </w:r>
      <w:r w:rsidR="00ED0F76">
        <w:t xml:space="preserve"> Private Equity Holdings</w:t>
      </w:r>
      <w:r w:rsidR="006E1D1A">
        <w:t>, LLC</w:t>
      </w:r>
      <w:r w:rsidR="006314C5" w:rsidRPr="001D77AB">
        <w:t xml:space="preserve"> seeking the annexation of </w:t>
      </w:r>
      <w:r w:rsidR="00ED0F76">
        <w:t>two</w:t>
      </w:r>
      <w:r w:rsidR="006314C5" w:rsidRPr="001D77AB">
        <w:t xml:space="preserve"> Parcel</w:t>
      </w:r>
      <w:r w:rsidR="00ED0F76">
        <w:t>s</w:t>
      </w:r>
      <w:r w:rsidR="006314C5" w:rsidRPr="001D77AB">
        <w:t xml:space="preserve"> of Ground being more fully described as </w:t>
      </w:r>
      <w:r w:rsidR="0035724E" w:rsidRPr="0035724E">
        <w:t xml:space="preserve">a </w:t>
      </w:r>
      <w:r w:rsidR="006055B8">
        <w:t xml:space="preserve">certain </w:t>
      </w:r>
      <w:r w:rsidR="0035724E" w:rsidRPr="0035724E">
        <w:t xml:space="preserve">portion of </w:t>
      </w:r>
      <w:r w:rsidR="006055B8">
        <w:t xml:space="preserve">ground being </w:t>
      </w:r>
      <w:r w:rsidR="0035724E" w:rsidRPr="0035724E">
        <w:t>Lot</w:t>
      </w:r>
      <w:r w:rsidR="006055B8">
        <w:t>s</w:t>
      </w:r>
      <w:r w:rsidR="0035724E" w:rsidRPr="0035724E">
        <w:t xml:space="preserve"> </w:t>
      </w:r>
      <w:r w:rsidR="0035724E">
        <w:t>3</w:t>
      </w:r>
      <w:r w:rsidR="0035724E" w:rsidRPr="0035724E">
        <w:t xml:space="preserve"> </w:t>
      </w:r>
      <w:r w:rsidR="006055B8">
        <w:t xml:space="preserve">and </w:t>
      </w:r>
      <w:r w:rsidR="0035724E">
        <w:t>4</w:t>
      </w:r>
      <w:r w:rsidR="0035724E" w:rsidRPr="0035724E">
        <w:t xml:space="preserve"> situated in Square 117</w:t>
      </w:r>
      <w:r w:rsidR="0043381C">
        <w:t xml:space="preserve"> in </w:t>
      </w:r>
      <w:r w:rsidR="0035724E" w:rsidRPr="0035724E">
        <w:t>Town of Mandeville (outside of corporate limits</w:t>
      </w:r>
      <w:r w:rsidR="0035724E">
        <w:t>)</w:t>
      </w:r>
      <w:r w:rsidR="0043381C">
        <w:t xml:space="preserve">, </w:t>
      </w:r>
      <w:r w:rsidR="0035724E" w:rsidRPr="0035724E">
        <w:t xml:space="preserve">Section 46, Township 8 South, Range 11 East </w:t>
      </w:r>
      <w:r w:rsidR="006314C5" w:rsidRPr="001D77AB">
        <w:t xml:space="preserve">containing </w:t>
      </w:r>
      <w:r w:rsidR="0035724E">
        <w:t xml:space="preserve">2.89 acres </w:t>
      </w:r>
      <w:r w:rsidR="006314C5" w:rsidRPr="001D77AB">
        <w:t xml:space="preserve">as surveyed by </w:t>
      </w:r>
      <w:r w:rsidR="0035724E">
        <w:t>Kelly McHugh</w:t>
      </w:r>
      <w:r w:rsidR="0043381C">
        <w:t xml:space="preserve"> &amp; Associates</w:t>
      </w:r>
      <w:r w:rsidR="006314C5" w:rsidRPr="001D77AB">
        <w:t xml:space="preserve"> dated</w:t>
      </w:r>
      <w:r w:rsidR="001D77AB" w:rsidRPr="001D77AB">
        <w:t xml:space="preserve"> J</w:t>
      </w:r>
      <w:r w:rsidR="0035724E">
        <w:t>uly</w:t>
      </w:r>
      <w:r w:rsidR="006314C5" w:rsidRPr="001D77AB">
        <w:t xml:space="preserve"> </w:t>
      </w:r>
      <w:r w:rsidR="0035724E">
        <w:t>19</w:t>
      </w:r>
      <w:r w:rsidR="006314C5" w:rsidRPr="001D77AB">
        <w:t xml:space="preserve">, </w:t>
      </w:r>
      <w:r w:rsidR="0043381C">
        <w:t>20</w:t>
      </w:r>
      <w:r w:rsidR="0035724E">
        <w:t>18</w:t>
      </w:r>
      <w:r w:rsidR="006314C5" w:rsidRPr="001D77AB">
        <w:t xml:space="preserve"> into the corporate limits of the City of Mandeville attached as Exhibit A; and</w:t>
      </w:r>
    </w:p>
    <w:p w14:paraId="2F9DB636" w14:textId="77777777" w:rsidR="009D4C08" w:rsidRPr="009D4C08" w:rsidRDefault="009D4C08" w:rsidP="00F10323">
      <w:pPr>
        <w:pStyle w:val="BodyText"/>
        <w:spacing w:line="247" w:lineRule="auto"/>
        <w:ind w:right="167"/>
        <w:jc w:val="both"/>
        <w:rPr>
          <w:color w:val="312D2F"/>
        </w:rPr>
      </w:pPr>
    </w:p>
    <w:p w14:paraId="0680F149" w14:textId="78373704" w:rsidR="00841AA9" w:rsidRPr="009D4C08" w:rsidRDefault="00841AA9" w:rsidP="009D4C08">
      <w:pPr>
        <w:pStyle w:val="BodyText"/>
        <w:spacing w:before="1" w:line="249" w:lineRule="auto"/>
        <w:ind w:left="127" w:right="158" w:firstLine="708"/>
        <w:jc w:val="both"/>
        <w:rPr>
          <w:color w:val="211D1F"/>
          <w:spacing w:val="-1"/>
        </w:rPr>
      </w:pPr>
      <w:r>
        <w:rPr>
          <w:b/>
          <w:color w:val="312D2F"/>
          <w:spacing w:val="-1"/>
        </w:rPr>
        <w:t xml:space="preserve">WHEREAS, </w:t>
      </w:r>
      <w:r w:rsidR="006314C5">
        <w:t>the said petition is made and signed by the owners of the said property and there are no registered voters currently residing on the said property; and</w:t>
      </w:r>
    </w:p>
    <w:p w14:paraId="1BB52409" w14:textId="77777777" w:rsidR="00841AA9" w:rsidRDefault="00841AA9" w:rsidP="00841AA9">
      <w:pPr>
        <w:pStyle w:val="BodyText"/>
        <w:spacing w:before="8"/>
        <w:rPr>
          <w:sz w:val="23"/>
        </w:rPr>
      </w:pPr>
    </w:p>
    <w:p w14:paraId="4922AD14" w14:textId="64646836" w:rsidR="00E533FF" w:rsidRDefault="00F10323" w:rsidP="009D4C08">
      <w:pPr>
        <w:pStyle w:val="BodyText"/>
        <w:spacing w:line="247" w:lineRule="auto"/>
        <w:ind w:left="132" w:right="153" w:firstLine="712"/>
        <w:jc w:val="both"/>
        <w:rPr>
          <w:bCs/>
          <w:color w:val="312D2F"/>
          <w:w w:val="105"/>
        </w:rPr>
      </w:pPr>
      <w:r w:rsidRPr="00F10323">
        <w:rPr>
          <w:b/>
          <w:color w:val="312D2F"/>
          <w:w w:val="105"/>
        </w:rPr>
        <w:t xml:space="preserve">WHEREAS, </w:t>
      </w:r>
      <w:r w:rsidR="006314C5" w:rsidRPr="006314C5">
        <w:rPr>
          <w:bCs/>
          <w:color w:val="312D2F"/>
          <w:w w:val="105"/>
        </w:rPr>
        <w:t>the property is contiguous to the present boundaries of the City of Mandeville; and</w:t>
      </w:r>
    </w:p>
    <w:p w14:paraId="64E47E71" w14:textId="77777777" w:rsidR="00F10323" w:rsidRDefault="00F10323" w:rsidP="009D4C08">
      <w:pPr>
        <w:pStyle w:val="BodyText"/>
        <w:spacing w:line="247" w:lineRule="auto"/>
        <w:ind w:left="132" w:right="153" w:firstLine="712"/>
        <w:jc w:val="both"/>
        <w:rPr>
          <w:color w:val="312D2F"/>
          <w:w w:val="105"/>
        </w:rPr>
      </w:pPr>
    </w:p>
    <w:p w14:paraId="66C52941" w14:textId="1C797207" w:rsidR="00E533FF" w:rsidRDefault="00E533FF" w:rsidP="00E533FF">
      <w:pPr>
        <w:pStyle w:val="BodyText"/>
        <w:spacing w:line="247" w:lineRule="auto"/>
        <w:ind w:left="132" w:right="153" w:firstLine="712"/>
        <w:jc w:val="both"/>
        <w:rPr>
          <w:color w:val="312D2F"/>
          <w:w w:val="105"/>
        </w:rPr>
      </w:pPr>
      <w:r w:rsidRPr="00E533FF">
        <w:rPr>
          <w:b/>
          <w:bCs/>
          <w:color w:val="312D2F"/>
          <w:w w:val="105"/>
        </w:rPr>
        <w:t>WHEREAS,</w:t>
      </w:r>
      <w:r w:rsidRPr="00E533FF">
        <w:rPr>
          <w:color w:val="312D2F"/>
          <w:w w:val="105"/>
        </w:rPr>
        <w:t xml:space="preserve"> </w:t>
      </w:r>
      <w:r w:rsidR="006314C5" w:rsidRPr="006314C5">
        <w:rPr>
          <w:color w:val="312D2F"/>
          <w:w w:val="105"/>
        </w:rPr>
        <w:t>the proposed annexation will serve the best interests of the City of Mandeville and of its citizens by providing enhanced development of a commercial area of the City, promoting additional tax revenues for the City and employment opportunity for area citizens; and</w:t>
      </w:r>
    </w:p>
    <w:p w14:paraId="5E78518F" w14:textId="77777777" w:rsidR="00E533FF" w:rsidRPr="00E533FF" w:rsidRDefault="00E533FF" w:rsidP="00E533FF">
      <w:pPr>
        <w:pStyle w:val="BodyText"/>
        <w:spacing w:line="247" w:lineRule="auto"/>
        <w:ind w:left="132" w:right="153" w:firstLine="712"/>
        <w:jc w:val="both"/>
        <w:rPr>
          <w:color w:val="312D2F"/>
          <w:w w:val="105"/>
        </w:rPr>
      </w:pPr>
    </w:p>
    <w:p w14:paraId="6698CA80" w14:textId="79C0CAB6" w:rsidR="00B3078A" w:rsidRDefault="00E533FF" w:rsidP="00B3078A">
      <w:pPr>
        <w:pStyle w:val="BodyText"/>
        <w:spacing w:line="247" w:lineRule="auto"/>
        <w:ind w:left="132" w:right="153" w:firstLine="712"/>
        <w:jc w:val="both"/>
        <w:rPr>
          <w:color w:val="312D2F"/>
          <w:w w:val="105"/>
        </w:rPr>
      </w:pPr>
      <w:r w:rsidRPr="00E533FF">
        <w:rPr>
          <w:b/>
          <w:bCs/>
          <w:color w:val="312D2F"/>
          <w:w w:val="105"/>
        </w:rPr>
        <w:t xml:space="preserve">WHEREAS, </w:t>
      </w:r>
      <w:r w:rsidR="00032BB3" w:rsidRPr="00032BB3">
        <w:rPr>
          <w:color w:val="312D2F"/>
          <w:w w:val="105"/>
        </w:rPr>
        <w:t>the City of Mandeville desires to include in its corporate limits all properties along major corridors and gateways which, because of their visibility, define the character of Mandeville to both residents and visitors alike; and</w:t>
      </w:r>
    </w:p>
    <w:p w14:paraId="6331C655" w14:textId="2FFBEBEB" w:rsidR="00841AA9" w:rsidRPr="00D73455" w:rsidRDefault="00841AA9" w:rsidP="00D73455">
      <w:pPr>
        <w:pStyle w:val="BodyText"/>
        <w:jc w:val="both"/>
      </w:pPr>
    </w:p>
    <w:p w14:paraId="6190B462" w14:textId="132C5A89" w:rsidR="00730EA1" w:rsidRDefault="00032BB3" w:rsidP="00A617C0">
      <w:pPr>
        <w:pStyle w:val="BodyText"/>
        <w:spacing w:line="244" w:lineRule="auto"/>
        <w:ind w:left="158" w:right="126" w:firstLine="729"/>
        <w:jc w:val="both"/>
        <w:rPr>
          <w:color w:val="2A2628"/>
        </w:rPr>
      </w:pPr>
      <w:r>
        <w:rPr>
          <w:b/>
          <w:color w:val="3B3838"/>
          <w:spacing w:val="-1"/>
        </w:rPr>
        <w:t xml:space="preserve">NOW, THEREFORE, </w:t>
      </w:r>
      <w:r w:rsidR="00A2140B">
        <w:rPr>
          <w:b/>
          <w:color w:val="3B3838"/>
          <w:spacing w:val="-1"/>
        </w:rPr>
        <w:t>BE IT ORDAINED</w:t>
      </w:r>
      <w:r w:rsidR="00841AA9">
        <w:rPr>
          <w:b/>
          <w:color w:val="2A2628"/>
        </w:rPr>
        <w:t xml:space="preserve"> </w:t>
      </w:r>
      <w:r w:rsidRPr="00032BB3">
        <w:rPr>
          <w:color w:val="2A2628"/>
        </w:rPr>
        <w:t>by the City Council of the City of Mandeville that the municipal limits of the City of Mandeville be and they are hereby enlarged to include the below described immovable property which is hereby annexed into the City of Mandeville:</w:t>
      </w:r>
    </w:p>
    <w:p w14:paraId="1578139A" w14:textId="77777777" w:rsidR="00032BB3" w:rsidRDefault="00032BB3" w:rsidP="00273297">
      <w:pPr>
        <w:pStyle w:val="BodyText"/>
        <w:spacing w:line="244" w:lineRule="auto"/>
        <w:ind w:right="126"/>
        <w:jc w:val="both"/>
        <w:rPr>
          <w:color w:val="2A2628"/>
        </w:rPr>
      </w:pPr>
    </w:p>
    <w:p w14:paraId="2A843AFB" w14:textId="420E486B" w:rsidR="0075150E" w:rsidRPr="001D77AB" w:rsidRDefault="00032BB3" w:rsidP="00032BB3">
      <w:pPr>
        <w:pStyle w:val="BodyText"/>
        <w:spacing w:line="244" w:lineRule="auto"/>
        <w:ind w:left="158" w:right="126" w:firstLine="729"/>
        <w:jc w:val="both"/>
      </w:pPr>
      <w:r w:rsidRPr="00032BB3">
        <w:rPr>
          <w:b/>
          <w:bCs/>
          <w:color w:val="2A2628"/>
        </w:rPr>
        <w:t>ALL THAT CERTAIN PIECE OR PORTION OF GROUND,</w:t>
      </w:r>
      <w:r w:rsidRPr="00032BB3">
        <w:rPr>
          <w:color w:val="2A2628"/>
        </w:rPr>
        <w:t xml:space="preserve"> </w:t>
      </w:r>
      <w:r w:rsidRPr="001D77AB">
        <w:t>together with all the buildings and improvements thereon, and all the rights, ways,</w:t>
      </w:r>
      <w:r w:rsidR="001D77AB" w:rsidRPr="001D77AB">
        <w:t xml:space="preserve"> </w:t>
      </w:r>
      <w:r w:rsidRPr="001D77AB">
        <w:t>privileges, servitudes</w:t>
      </w:r>
      <w:r w:rsidR="001D77AB" w:rsidRPr="001D77AB">
        <w:t>,</w:t>
      </w:r>
      <w:r w:rsidRPr="001D77AB">
        <w:t xml:space="preserve"> appurtenances</w:t>
      </w:r>
      <w:r w:rsidR="001D77AB" w:rsidRPr="001D77AB">
        <w:t>, and advantages</w:t>
      </w:r>
      <w:r w:rsidRPr="001D77AB">
        <w:t xml:space="preserve"> thereunto belonging or in anywise appertaining, situated in</w:t>
      </w:r>
      <w:r w:rsidR="001D77AB">
        <w:t xml:space="preserve"> the</w:t>
      </w:r>
      <w:r w:rsidRPr="001D77AB">
        <w:t xml:space="preserve"> Parish of St. Tammany, State of Louisiana, </w:t>
      </w:r>
      <w:r w:rsidR="001D77AB">
        <w:t>better described as follows, to-wit</w:t>
      </w:r>
      <w:r w:rsidRPr="001D77AB">
        <w:t>:</w:t>
      </w:r>
    </w:p>
    <w:p w14:paraId="145079CC" w14:textId="12DB43FC" w:rsidR="00820BC2" w:rsidRPr="00820BC2" w:rsidRDefault="00820BC2" w:rsidP="000C34FF">
      <w:pPr>
        <w:pStyle w:val="BodyText"/>
        <w:spacing w:line="244" w:lineRule="auto"/>
        <w:ind w:right="126"/>
        <w:rPr>
          <w:u w:val="single"/>
        </w:rPr>
      </w:pPr>
      <w:r w:rsidRPr="00820BC2">
        <w:rPr>
          <w:u w:val="single"/>
        </w:rPr>
        <w:lastRenderedPageBreak/>
        <w:t>Parcel 1</w:t>
      </w:r>
      <w:r>
        <w:rPr>
          <w:u w:val="single"/>
        </w:rPr>
        <w:t>:</w:t>
      </w:r>
    </w:p>
    <w:p w14:paraId="4845351E" w14:textId="77777777" w:rsidR="00820BC2" w:rsidRDefault="00820BC2" w:rsidP="00820BC2">
      <w:pPr>
        <w:pStyle w:val="BodyText"/>
        <w:spacing w:line="244" w:lineRule="auto"/>
        <w:ind w:right="126"/>
      </w:pPr>
      <w:r>
        <w:t xml:space="preserve">A CERTAIN PORTION OF GROUND, together with all the buildings and improvements thereon, and all the rights, ways, privileges, servitudes, appurtenances, and advantages thereunto belonging or in anywise appertaining, situated in Square #117, in the Town of Mandeville (outside corporate limits) St. Tammany Parish, Louisiana, being Lot #4, which is also the SW l/4 of said square. Said Lot #4 fronts 250 feet (French measurement) on Florida Street, by a depth and frontage of 237.50 feet (French measurement) on Foy Street, all between equal and parallel lines. Said Square #117 is composed of Lots l thru 4, inclusive, and is bounded on the North by Orleans Street, on the South by Florida Street, on the East by Clausel Street, and on the West by Foy Street. </w:t>
      </w:r>
    </w:p>
    <w:p w14:paraId="646B1FED" w14:textId="77777777" w:rsidR="00820BC2" w:rsidRDefault="00820BC2" w:rsidP="00820BC2">
      <w:pPr>
        <w:pStyle w:val="BodyText"/>
        <w:spacing w:line="244" w:lineRule="auto"/>
        <w:ind w:right="126"/>
      </w:pPr>
    </w:p>
    <w:p w14:paraId="010F68D9" w14:textId="60B8F2D6" w:rsidR="00820BC2" w:rsidRDefault="00820BC2" w:rsidP="00820BC2">
      <w:pPr>
        <w:pStyle w:val="BodyText"/>
        <w:spacing w:line="244" w:lineRule="auto"/>
        <w:ind w:right="126"/>
      </w:pPr>
      <w:r>
        <w:t xml:space="preserve">LESS AND EXCEPT, those rights to that portion of the property transferred to the Department of Transportation and Development of the State of Louisiana for the widening of US 190 recorded February 19, 2003 as Instrument No. 1349927, which property is described therein and depicted on the survey attached thereto, but transferring to Purchaser herein the mineral rights reserved to vendor in such transfer. </w:t>
      </w:r>
    </w:p>
    <w:p w14:paraId="45DE12DC" w14:textId="77777777" w:rsidR="00820BC2" w:rsidRDefault="00820BC2" w:rsidP="00820BC2">
      <w:pPr>
        <w:pStyle w:val="BodyText"/>
        <w:spacing w:line="244" w:lineRule="auto"/>
        <w:ind w:right="126"/>
      </w:pPr>
    </w:p>
    <w:p w14:paraId="7D2A52C1" w14:textId="4AB9682B" w:rsidR="00273297" w:rsidRDefault="00820BC2" w:rsidP="00820BC2">
      <w:pPr>
        <w:pStyle w:val="BodyText"/>
        <w:spacing w:line="244" w:lineRule="auto"/>
        <w:ind w:right="126"/>
      </w:pPr>
      <w:r>
        <w:t>Being property acquired by Ruth Appleton DeGrado, wife of/and Joseph DeGrado, Jr. by Cash Sale dated and recorded February 22, 1990 in the conveyance records of St. Tammany Parish as Instrument No. 743365, COB 1413, Page 476.</w:t>
      </w:r>
    </w:p>
    <w:p w14:paraId="343B6CFE" w14:textId="77777777" w:rsidR="00820BC2" w:rsidRDefault="00820BC2" w:rsidP="00820BC2">
      <w:pPr>
        <w:pStyle w:val="BodyText"/>
        <w:spacing w:line="244" w:lineRule="auto"/>
        <w:ind w:right="126"/>
      </w:pPr>
    </w:p>
    <w:p w14:paraId="0084DA27" w14:textId="59F58723" w:rsidR="00820BC2" w:rsidRDefault="00820BC2" w:rsidP="00820BC2">
      <w:pPr>
        <w:pStyle w:val="BodyText"/>
        <w:spacing w:line="244" w:lineRule="auto"/>
        <w:ind w:right="126"/>
        <w:rPr>
          <w:u w:val="single"/>
        </w:rPr>
      </w:pPr>
      <w:r w:rsidRPr="00820BC2">
        <w:rPr>
          <w:u w:val="single"/>
        </w:rPr>
        <w:t>Parcel 2:</w:t>
      </w:r>
    </w:p>
    <w:p w14:paraId="6FFC7F92" w14:textId="0A6C60F6" w:rsidR="00820BC2" w:rsidRPr="00820BC2" w:rsidRDefault="00820BC2" w:rsidP="00820BC2">
      <w:pPr>
        <w:pStyle w:val="BodyText"/>
        <w:spacing w:line="244" w:lineRule="auto"/>
        <w:ind w:right="126"/>
      </w:pPr>
      <w:r w:rsidRPr="00820BC2">
        <w:t>ALL THAT CERTAIN PIECE OR PORTION OF GROUND, together with all the buildings and</w:t>
      </w:r>
      <w:r>
        <w:t xml:space="preserve"> </w:t>
      </w:r>
      <w:r w:rsidRPr="00820BC2">
        <w:t>improvements thereon, and all the rights, ways, privileges, servitudes, appurtenances, and</w:t>
      </w:r>
    </w:p>
    <w:p w14:paraId="44B70631" w14:textId="77777777" w:rsidR="00820BC2" w:rsidRPr="00820BC2" w:rsidRDefault="00820BC2" w:rsidP="00820BC2">
      <w:pPr>
        <w:pStyle w:val="BodyText"/>
        <w:spacing w:line="244" w:lineRule="auto"/>
        <w:ind w:right="126"/>
      </w:pPr>
      <w:r w:rsidRPr="00820BC2">
        <w:t>advantages thereunto belonging or in anywise appertaining, situated in Section 46, Township 8</w:t>
      </w:r>
    </w:p>
    <w:p w14:paraId="3C754CE9" w14:textId="77777777" w:rsidR="00820BC2" w:rsidRPr="00820BC2" w:rsidRDefault="00820BC2" w:rsidP="00820BC2">
      <w:pPr>
        <w:pStyle w:val="BodyText"/>
        <w:spacing w:line="244" w:lineRule="auto"/>
        <w:ind w:right="126"/>
      </w:pPr>
      <w:r w:rsidRPr="00820BC2">
        <w:t>South, Range 11 East, Town of Mandeville, Parish of St. Tammany, State of Louisiana, being a</w:t>
      </w:r>
    </w:p>
    <w:p w14:paraId="02D5E731" w14:textId="36869327" w:rsidR="00820BC2" w:rsidRPr="00820BC2" w:rsidRDefault="00820BC2" w:rsidP="00820BC2">
      <w:pPr>
        <w:pStyle w:val="BodyText"/>
        <w:spacing w:line="244" w:lineRule="auto"/>
        <w:ind w:right="126"/>
      </w:pPr>
      <w:r w:rsidRPr="00820BC2">
        <w:t>portion of Square designated as No. 117, forming the corner of Florida Street (U.S. Hwy. 190) and</w:t>
      </w:r>
      <w:r>
        <w:t xml:space="preserve"> </w:t>
      </w:r>
      <w:r w:rsidRPr="00820BC2">
        <w:t>Clausel Street, and measuring 266.45 feet front on the said Florida Street (</w:t>
      </w:r>
      <w:r w:rsidR="00BD7ED1" w:rsidRPr="00820BC2">
        <w:t>U.</w:t>
      </w:r>
      <w:r w:rsidRPr="00820BC2">
        <w:t>S. Hwy. l90) same</w:t>
      </w:r>
      <w:r>
        <w:t xml:space="preserve"> </w:t>
      </w:r>
      <w:r w:rsidRPr="00820BC2">
        <w:t>width on the rear line, between equal and parallel lines of</w:t>
      </w:r>
      <w:r>
        <w:t xml:space="preserve"> </w:t>
      </w:r>
      <w:r w:rsidRPr="00820BC2">
        <w:t>253.10 feet.</w:t>
      </w:r>
    </w:p>
    <w:p w14:paraId="3B439439" w14:textId="77777777" w:rsidR="00820BC2" w:rsidRDefault="00820BC2" w:rsidP="00820BC2">
      <w:pPr>
        <w:pStyle w:val="BodyText"/>
        <w:spacing w:line="244" w:lineRule="auto"/>
        <w:ind w:right="126"/>
      </w:pPr>
    </w:p>
    <w:p w14:paraId="6823031D" w14:textId="05982C9F" w:rsidR="00820BC2" w:rsidRPr="00820BC2" w:rsidRDefault="00820BC2" w:rsidP="00820BC2">
      <w:pPr>
        <w:pStyle w:val="BodyText"/>
        <w:spacing w:line="244" w:lineRule="auto"/>
        <w:ind w:right="126"/>
      </w:pPr>
      <w:r w:rsidRPr="00820BC2">
        <w:t>All in accordance with the survey of</w:t>
      </w:r>
      <w:r>
        <w:t xml:space="preserve"> </w:t>
      </w:r>
      <w:r w:rsidRPr="00820BC2">
        <w:t>Kelly J. McHugh and Associates, Inc. dated March 13, 2002, Job</w:t>
      </w:r>
      <w:r>
        <w:t xml:space="preserve"> </w:t>
      </w:r>
      <w:r w:rsidRPr="00820BC2">
        <w:t>No. 02-050, a copy of which is annexed to instrument No. 1292968.</w:t>
      </w:r>
    </w:p>
    <w:p w14:paraId="2F383F8E" w14:textId="77777777" w:rsidR="00820BC2" w:rsidRDefault="00820BC2" w:rsidP="00820BC2">
      <w:pPr>
        <w:pStyle w:val="BodyText"/>
        <w:spacing w:line="244" w:lineRule="auto"/>
        <w:ind w:right="126"/>
      </w:pPr>
    </w:p>
    <w:p w14:paraId="40AB2544" w14:textId="51C8A1E4" w:rsidR="00820BC2" w:rsidRPr="00820BC2" w:rsidRDefault="00820BC2" w:rsidP="00820BC2">
      <w:pPr>
        <w:pStyle w:val="BodyText"/>
        <w:spacing w:line="244" w:lineRule="auto"/>
        <w:ind w:right="126"/>
      </w:pPr>
      <w:r w:rsidRPr="00820BC2">
        <w:t>LESS AND EXCEPT, those rights to that portion of the property transferred to the Department of</w:t>
      </w:r>
      <w:r>
        <w:t xml:space="preserve"> </w:t>
      </w:r>
      <w:r w:rsidRPr="00820BC2">
        <w:t>Transportation and Development of the State of Louisiana for the widening of US 190 recorded</w:t>
      </w:r>
      <w:r>
        <w:t xml:space="preserve"> </w:t>
      </w:r>
      <w:r w:rsidRPr="00820BC2">
        <w:t>September 11, 2003 as instrument No. 1391539, which property is described therein and depicted</w:t>
      </w:r>
      <w:r>
        <w:t xml:space="preserve"> </w:t>
      </w:r>
      <w:r w:rsidRPr="00820BC2">
        <w:t>on the survey attached thereto but transferring to Purchaser herein the mineral rights reserved to</w:t>
      </w:r>
      <w:r>
        <w:t xml:space="preserve"> </w:t>
      </w:r>
      <w:r w:rsidRPr="00820BC2">
        <w:t>vendor in such transfer.</w:t>
      </w:r>
    </w:p>
    <w:p w14:paraId="4AAC04B6" w14:textId="443D9920" w:rsidR="00032BB3" w:rsidRDefault="00032BB3" w:rsidP="008B4B50">
      <w:pPr>
        <w:pStyle w:val="BodyText"/>
        <w:spacing w:line="244" w:lineRule="auto"/>
        <w:ind w:right="126"/>
      </w:pPr>
    </w:p>
    <w:p w14:paraId="4D28E050" w14:textId="4E49D33E" w:rsidR="008B4B50" w:rsidRDefault="00A83B13" w:rsidP="00A83B13">
      <w:pPr>
        <w:pStyle w:val="BodyText"/>
        <w:spacing w:line="244" w:lineRule="auto"/>
        <w:ind w:right="126" w:firstLine="720"/>
      </w:pPr>
      <w:r w:rsidRPr="00A83B13">
        <w:rPr>
          <w:b/>
          <w:bCs/>
        </w:rPr>
        <w:t xml:space="preserve">BE IT FURTHER ORDAINED, </w:t>
      </w:r>
      <w:r w:rsidRPr="00A83B13">
        <w:t xml:space="preserve">that upon annexation into the municipal limits of the City of Mandeville the above described property be designated for purposes of zoning as a </w:t>
      </w:r>
      <w:r w:rsidRPr="00914F6D">
        <w:t>B-</w:t>
      </w:r>
      <w:r w:rsidR="00914F6D" w:rsidRPr="00914F6D">
        <w:t>2</w:t>
      </w:r>
      <w:r w:rsidRPr="00914F6D">
        <w:t xml:space="preserve">, </w:t>
      </w:r>
      <w:r w:rsidR="00914F6D" w:rsidRPr="00914F6D">
        <w:t>Highway</w:t>
      </w:r>
      <w:r w:rsidRPr="00914F6D">
        <w:t xml:space="preserve"> Business District,</w:t>
      </w:r>
      <w:r w:rsidRPr="00A83B13">
        <w:t xml:space="preserve"> as defined and regulated by the provisions of The</w:t>
      </w:r>
      <w:r w:rsidR="00820BC2">
        <w:t xml:space="preserve"> </w:t>
      </w:r>
      <w:r w:rsidRPr="00A83B13">
        <w:t>Comprehensive Land Use Regulations Ordinance of the City of Mandeville, and that the Official Zoning Map of the City of Mandeville be amended to reflect this annexation and zoning.</w:t>
      </w:r>
    </w:p>
    <w:p w14:paraId="7D049482" w14:textId="33C228BA" w:rsidR="00A83B13" w:rsidRDefault="00A83B13" w:rsidP="00A83B13">
      <w:pPr>
        <w:pStyle w:val="BodyText"/>
        <w:spacing w:line="244" w:lineRule="auto"/>
        <w:ind w:right="126" w:firstLine="720"/>
      </w:pPr>
    </w:p>
    <w:p w14:paraId="4694E700" w14:textId="77777777" w:rsidR="007B4A3F" w:rsidRDefault="007B4A3F" w:rsidP="00A83B13">
      <w:pPr>
        <w:pStyle w:val="BodyText"/>
        <w:spacing w:line="244" w:lineRule="auto"/>
        <w:ind w:right="126" w:firstLine="720"/>
        <w:rPr>
          <w:b/>
          <w:bCs/>
        </w:rPr>
      </w:pPr>
    </w:p>
    <w:p w14:paraId="3AA137D2" w14:textId="11E984B6" w:rsidR="00A83B13" w:rsidRDefault="00A83B13" w:rsidP="00A83B13">
      <w:pPr>
        <w:pStyle w:val="BodyText"/>
        <w:spacing w:line="244" w:lineRule="auto"/>
        <w:ind w:right="126" w:firstLine="720"/>
      </w:pPr>
      <w:r w:rsidRPr="00A83B13">
        <w:rPr>
          <w:b/>
          <w:bCs/>
        </w:rPr>
        <w:lastRenderedPageBreak/>
        <w:t>BE IT FURTHER ORDAINED,</w:t>
      </w:r>
      <w:r w:rsidRPr="00A83B13">
        <w:t xml:space="preserve"> that this property will be located in Council District</w:t>
      </w:r>
      <w:r>
        <w:t xml:space="preserve"> </w:t>
      </w:r>
      <w:r w:rsidR="00820BC2">
        <w:t>Three</w:t>
      </w:r>
      <w:r w:rsidRPr="00A83B13">
        <w:t xml:space="preserve"> </w:t>
      </w:r>
      <w:r>
        <w:t>(</w:t>
      </w:r>
      <w:r w:rsidR="00820BC2">
        <w:t>3</w:t>
      </w:r>
      <w:r>
        <w:t>)</w:t>
      </w:r>
      <w:r w:rsidRPr="00A83B13">
        <w:t>; and</w:t>
      </w:r>
    </w:p>
    <w:p w14:paraId="33F09DB3" w14:textId="30DEB438" w:rsidR="00A83B13" w:rsidRDefault="00A83B13" w:rsidP="00A83B13">
      <w:pPr>
        <w:pStyle w:val="BodyText"/>
        <w:spacing w:line="244" w:lineRule="auto"/>
        <w:ind w:right="126" w:firstLine="720"/>
      </w:pPr>
    </w:p>
    <w:p w14:paraId="6AB49A2A" w14:textId="58781406" w:rsidR="00A83B13" w:rsidRDefault="00A83B13" w:rsidP="00A83B13">
      <w:pPr>
        <w:pStyle w:val="BodyText"/>
        <w:spacing w:line="244" w:lineRule="auto"/>
        <w:ind w:right="126" w:firstLine="720"/>
      </w:pPr>
      <w:r w:rsidRPr="00A83B13">
        <w:rPr>
          <w:b/>
          <w:bCs/>
        </w:rPr>
        <w:t>BE IT FURTHER ORDAINED,</w:t>
      </w:r>
      <w:r w:rsidRPr="00A83B13">
        <w:t xml:space="preserve"> that following the annexation of the above-described immovable property into the corporate limits of the City of Mandeville that the boundaries of the City of Mandeville shall thereafter be as set forth and described on the process verbal attached hereto and made a part hereof</w:t>
      </w:r>
    </w:p>
    <w:p w14:paraId="11A50AD7" w14:textId="039D99B9" w:rsidR="00A83B13" w:rsidRDefault="00A83B13" w:rsidP="00A83B13">
      <w:pPr>
        <w:pStyle w:val="BodyText"/>
        <w:spacing w:line="244" w:lineRule="auto"/>
        <w:ind w:right="126" w:firstLine="720"/>
      </w:pPr>
    </w:p>
    <w:p w14:paraId="52F64895" w14:textId="47341C48" w:rsidR="00A83B13" w:rsidRPr="00A83B13" w:rsidRDefault="00A83B13" w:rsidP="00A83B13">
      <w:pPr>
        <w:pStyle w:val="BodyText"/>
        <w:spacing w:line="244" w:lineRule="auto"/>
        <w:ind w:right="126" w:firstLine="720"/>
        <w:rPr>
          <w:color w:val="FF0000"/>
        </w:rPr>
      </w:pPr>
      <w:r w:rsidRPr="006E1D1A">
        <w:rPr>
          <w:b/>
          <w:bCs/>
        </w:rPr>
        <w:t>BE IT FURTHER ORDAINED,</w:t>
      </w:r>
      <w:r w:rsidRPr="006E1D1A">
        <w:t xml:space="preserve"> that this site is located in the </w:t>
      </w:r>
      <w:r w:rsidR="00073FE9">
        <w:t xml:space="preserve">Annexation Area 1 </w:t>
      </w:r>
      <w:r w:rsidRPr="006E1D1A">
        <w:t xml:space="preserve">for annexation and that all generated Sales Tax Revenues shall be </w:t>
      </w:r>
      <w:r w:rsidR="00073FE9">
        <w:t xml:space="preserve">shared 80% to the City and 20% to the District </w:t>
      </w:r>
      <w:r w:rsidRPr="006E1D1A">
        <w:t>in accordance with Ordinance No. 90-10 and that certain Sales Tax Enhancement Plan entered into by and between the City of Mandeville and the Parish of St. Tammany on September 20, 1990, or as modified by written agreement between the Parish of St. Tammany and the City of Mandeville by subsequent Annexation Growth Plan(s); and</w:t>
      </w:r>
    </w:p>
    <w:p w14:paraId="4D44FB7B" w14:textId="77777777" w:rsidR="00273297" w:rsidRDefault="00273297" w:rsidP="00273297">
      <w:pPr>
        <w:pStyle w:val="BodyText"/>
        <w:spacing w:line="244" w:lineRule="auto"/>
        <w:ind w:right="126"/>
        <w:rPr>
          <w:b/>
          <w:bCs/>
        </w:rPr>
      </w:pPr>
    </w:p>
    <w:p w14:paraId="5CFA4A9A" w14:textId="24402E82" w:rsidR="00A83B13" w:rsidRDefault="00A83B13" w:rsidP="00A83B13">
      <w:pPr>
        <w:pStyle w:val="BodyText"/>
        <w:spacing w:line="244" w:lineRule="auto"/>
        <w:ind w:right="126" w:firstLine="720"/>
      </w:pPr>
      <w:r w:rsidRPr="00A83B13">
        <w:rPr>
          <w:b/>
          <w:bCs/>
        </w:rPr>
        <w:t>BE IT FURTHER ORDAINED,</w:t>
      </w:r>
      <w:r w:rsidRPr="00A83B13">
        <w:t xml:space="preserve"> that all sections and provisions of this ordinance be deemed separate and severable, and that in the event that any one or more of the provisions of this ordinance be deemed unenforceable or unconstitutional by any final judgment, order, or decree of any court of competent jurisdiction, that such finding shall have no effect on the remaining sections and provisions of this ordinance.</w:t>
      </w:r>
    </w:p>
    <w:p w14:paraId="08D66C2E" w14:textId="77777777" w:rsidR="008B4B50" w:rsidRDefault="008B4B50" w:rsidP="008B4B50">
      <w:pPr>
        <w:pStyle w:val="BodyText"/>
        <w:spacing w:line="244" w:lineRule="auto"/>
        <w:ind w:right="126"/>
      </w:pPr>
    </w:p>
    <w:p w14:paraId="03E950F1" w14:textId="33040129" w:rsidR="00FA1DF5" w:rsidRDefault="00FA1DF5" w:rsidP="00FA1DF5">
      <w:pPr>
        <w:pStyle w:val="BodyText"/>
        <w:spacing w:line="244" w:lineRule="auto"/>
        <w:ind w:right="126" w:firstLine="720"/>
      </w:pPr>
      <w:r>
        <w:rPr>
          <w:b/>
          <w:bCs/>
        </w:rPr>
        <w:t xml:space="preserve">BE IT FURTHER ORDAINED </w:t>
      </w:r>
      <w:r w:rsidRPr="00FA1DF5">
        <w:t>that the Clerk of this Council be and she is hereby authorized and empowered to take any and all actions which she, in the exercise of her discretion, deems necessary to promulgate the provisions of this ordinance</w:t>
      </w:r>
      <w:r>
        <w:t>.</w:t>
      </w:r>
    </w:p>
    <w:p w14:paraId="3BAD4422" w14:textId="011B95B6" w:rsidR="00FA1DF5" w:rsidRDefault="00FA1DF5" w:rsidP="00FA1DF5">
      <w:pPr>
        <w:pStyle w:val="BodyText"/>
        <w:spacing w:line="244" w:lineRule="auto"/>
        <w:ind w:right="126" w:firstLine="720"/>
      </w:pPr>
    </w:p>
    <w:p w14:paraId="1A4B13ED" w14:textId="24AB4434" w:rsidR="00FA1DF5" w:rsidRPr="00FA1DF5" w:rsidRDefault="00FA1DF5" w:rsidP="00FA1DF5">
      <w:pPr>
        <w:pStyle w:val="BodyText"/>
        <w:spacing w:line="244" w:lineRule="auto"/>
        <w:ind w:right="126" w:firstLine="720"/>
      </w:pPr>
      <w:r>
        <w:t>The ordinance being submitted to a vote, the vote thereon was as follows:</w:t>
      </w:r>
    </w:p>
    <w:p w14:paraId="26125BDA" w14:textId="77777777" w:rsidR="00A617C0" w:rsidRDefault="00A617C0" w:rsidP="00841AA9">
      <w:pPr>
        <w:pStyle w:val="BodyText"/>
        <w:spacing w:line="244" w:lineRule="auto"/>
        <w:ind w:right="126"/>
      </w:pPr>
    </w:p>
    <w:p w14:paraId="10CEA763" w14:textId="044DEFF0" w:rsidR="00A617C0" w:rsidRDefault="00841AA9" w:rsidP="00841AA9">
      <w:pPr>
        <w:pStyle w:val="BodyText"/>
        <w:spacing w:line="244" w:lineRule="auto"/>
        <w:ind w:right="126"/>
      </w:pPr>
      <w:r>
        <w:t>AYES:</w:t>
      </w:r>
    </w:p>
    <w:p w14:paraId="68ACF173" w14:textId="15CE6193" w:rsidR="00A617C0" w:rsidRDefault="00841AA9" w:rsidP="00841AA9">
      <w:pPr>
        <w:pStyle w:val="BodyText"/>
        <w:spacing w:line="244" w:lineRule="auto"/>
        <w:ind w:right="126"/>
      </w:pPr>
      <w:r>
        <w:t>NAYS:</w:t>
      </w:r>
    </w:p>
    <w:p w14:paraId="1E8C3806" w14:textId="2981F1F6" w:rsidR="00A617C0" w:rsidRDefault="00841AA9" w:rsidP="00841AA9">
      <w:pPr>
        <w:pStyle w:val="BodyText"/>
        <w:spacing w:line="244" w:lineRule="auto"/>
        <w:ind w:right="126"/>
      </w:pPr>
      <w:r>
        <w:t>ABSENT:</w:t>
      </w:r>
    </w:p>
    <w:p w14:paraId="70E0FB99" w14:textId="2F059C2C" w:rsidR="00841AA9" w:rsidRDefault="00841AA9" w:rsidP="00841AA9">
      <w:pPr>
        <w:pStyle w:val="BodyText"/>
        <w:spacing w:line="244" w:lineRule="auto"/>
        <w:ind w:right="126"/>
      </w:pPr>
      <w:r>
        <w:t>ABSTENTIONS:</w:t>
      </w:r>
    </w:p>
    <w:p w14:paraId="05451B21" w14:textId="77777777" w:rsidR="00A617C0" w:rsidRDefault="00A617C0" w:rsidP="00841AA9">
      <w:pPr>
        <w:pStyle w:val="BodyText"/>
        <w:spacing w:line="244" w:lineRule="auto"/>
        <w:ind w:right="126"/>
      </w:pPr>
    </w:p>
    <w:p w14:paraId="47608A8C" w14:textId="62656660" w:rsidR="00841AA9" w:rsidRPr="005D6572" w:rsidRDefault="00A617C0" w:rsidP="00841AA9">
      <w:pPr>
        <w:pStyle w:val="BodyText"/>
        <w:spacing w:line="244" w:lineRule="auto"/>
        <w:ind w:right="126"/>
      </w:pPr>
      <w:r>
        <w:t>a</w:t>
      </w:r>
      <w:r w:rsidR="00841AA9">
        <w:t xml:space="preserve">nd the </w:t>
      </w:r>
      <w:r w:rsidR="00FA1DF5">
        <w:t>ordinance</w:t>
      </w:r>
      <w:r w:rsidR="00841AA9">
        <w:t xml:space="preserve"> was declared adopted this </w:t>
      </w:r>
      <w:r w:rsidR="005D6572">
        <w:t xml:space="preserve">____ day of </w:t>
      </w:r>
      <w:r w:rsidR="00FA1DF5">
        <w:t>_______</w:t>
      </w:r>
      <w:r w:rsidR="005D6572">
        <w:t xml:space="preserve"> 202</w:t>
      </w:r>
      <w:r w:rsidR="00820BC2">
        <w:t>5</w:t>
      </w:r>
    </w:p>
    <w:p w14:paraId="4FBCF0CD" w14:textId="1E6EC72F" w:rsidR="00841AA9" w:rsidRDefault="00841AA9" w:rsidP="00841AA9">
      <w:pPr>
        <w:pStyle w:val="BodyText"/>
        <w:spacing w:line="244" w:lineRule="auto"/>
        <w:ind w:right="126"/>
      </w:pPr>
    </w:p>
    <w:p w14:paraId="1ADC2055" w14:textId="75578EFD" w:rsidR="00841AA9" w:rsidRDefault="00841AA9" w:rsidP="00841AA9">
      <w:pPr>
        <w:pStyle w:val="BodyText"/>
        <w:spacing w:line="244" w:lineRule="auto"/>
        <w:ind w:right="126"/>
      </w:pPr>
    </w:p>
    <w:p w14:paraId="3B1563A4" w14:textId="3E9C5B6D" w:rsidR="006B0AC2" w:rsidRDefault="006B0AC2" w:rsidP="00841AA9">
      <w:pPr>
        <w:pStyle w:val="BodyText"/>
        <w:spacing w:line="244" w:lineRule="auto"/>
        <w:ind w:right="126"/>
      </w:pPr>
    </w:p>
    <w:p w14:paraId="0F6C3E11" w14:textId="77777777" w:rsidR="006B0AC2" w:rsidRDefault="006B0AC2" w:rsidP="00841AA9">
      <w:pPr>
        <w:pStyle w:val="BodyText"/>
        <w:spacing w:line="244" w:lineRule="auto"/>
        <w:ind w:right="126"/>
      </w:pPr>
    </w:p>
    <w:p w14:paraId="3475E458" w14:textId="34AD35BE" w:rsidR="00841AA9" w:rsidRDefault="00841AA9" w:rsidP="00841AA9">
      <w:pPr>
        <w:pStyle w:val="BodyText"/>
        <w:spacing w:line="244" w:lineRule="auto"/>
        <w:ind w:right="126"/>
      </w:pPr>
      <w:r>
        <w:t xml:space="preserve">____________________________                                     </w:t>
      </w:r>
      <w:r w:rsidR="00820BC2">
        <w:tab/>
      </w:r>
      <w:r>
        <w:t>___________________________</w:t>
      </w:r>
    </w:p>
    <w:p w14:paraId="53F21B59" w14:textId="38DA29E8" w:rsidR="00841AA9" w:rsidRDefault="00820BC2" w:rsidP="00841AA9">
      <w:pPr>
        <w:pStyle w:val="BodyText"/>
        <w:spacing w:line="244" w:lineRule="auto"/>
        <w:ind w:right="126"/>
      </w:pPr>
      <w:r>
        <w:t xml:space="preserve">Alicia Watts </w:t>
      </w:r>
      <w:r>
        <w:tab/>
      </w:r>
      <w:r>
        <w:tab/>
      </w:r>
      <w:r>
        <w:tab/>
      </w:r>
      <w:r>
        <w:tab/>
      </w:r>
      <w:r>
        <w:tab/>
      </w:r>
      <w:r>
        <w:tab/>
      </w:r>
      <w:r>
        <w:tab/>
        <w:t>Scott Discon</w:t>
      </w:r>
    </w:p>
    <w:p w14:paraId="2E814EBD" w14:textId="2691FE04" w:rsidR="006314C5" w:rsidRPr="00820BC2" w:rsidRDefault="005E6E9B" w:rsidP="006314C5">
      <w:pPr>
        <w:pStyle w:val="BodyText"/>
        <w:spacing w:line="244" w:lineRule="auto"/>
        <w:ind w:right="126"/>
      </w:pPr>
      <w:r>
        <w:t>Clerk of Council</w:t>
      </w:r>
      <w:r w:rsidR="00820BC2">
        <w:tab/>
      </w:r>
      <w:r w:rsidR="00820BC2">
        <w:tab/>
      </w:r>
      <w:r w:rsidR="00820BC2">
        <w:tab/>
      </w:r>
      <w:r w:rsidR="00820BC2">
        <w:tab/>
      </w:r>
      <w:r w:rsidR="00820BC2">
        <w:tab/>
      </w:r>
      <w:r w:rsidR="00820BC2">
        <w:tab/>
      </w:r>
      <w:r>
        <w:t>Council Chairman</w:t>
      </w:r>
    </w:p>
    <w:sectPr w:rsidR="006314C5" w:rsidRPr="00820BC2" w:rsidSect="00393FE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14536"/>
    <w:multiLevelType w:val="hybridMultilevel"/>
    <w:tmpl w:val="B10234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52E574C7"/>
    <w:multiLevelType w:val="hybridMultilevel"/>
    <w:tmpl w:val="AE9AD6D6"/>
    <w:lvl w:ilvl="0" w:tplc="57360B46">
      <w:numFmt w:val="bullet"/>
      <w:lvlText w:val="•"/>
      <w:lvlJc w:val="left"/>
      <w:pPr>
        <w:ind w:left="1215" w:hanging="736"/>
      </w:pPr>
      <w:rPr>
        <w:rFonts w:ascii="Times New Roman" w:eastAsia="Times New Roman" w:hAnsi="Times New Roman" w:cs="Times New Roman" w:hint="default"/>
        <w:w w:val="109"/>
      </w:rPr>
    </w:lvl>
    <w:lvl w:ilvl="1" w:tplc="FCE208C4">
      <w:numFmt w:val="bullet"/>
      <w:lvlText w:val="•"/>
      <w:lvlJc w:val="left"/>
      <w:pPr>
        <w:ind w:left="2064" w:hanging="736"/>
      </w:pPr>
      <w:rPr>
        <w:rFonts w:hint="default"/>
      </w:rPr>
    </w:lvl>
    <w:lvl w:ilvl="2" w:tplc="8412288E">
      <w:numFmt w:val="bullet"/>
      <w:lvlText w:val="•"/>
      <w:lvlJc w:val="left"/>
      <w:pPr>
        <w:ind w:left="2908" w:hanging="736"/>
      </w:pPr>
      <w:rPr>
        <w:rFonts w:hint="default"/>
      </w:rPr>
    </w:lvl>
    <w:lvl w:ilvl="3" w:tplc="4E0A4DFE">
      <w:numFmt w:val="bullet"/>
      <w:lvlText w:val="•"/>
      <w:lvlJc w:val="left"/>
      <w:pPr>
        <w:ind w:left="3752" w:hanging="736"/>
      </w:pPr>
      <w:rPr>
        <w:rFonts w:hint="default"/>
      </w:rPr>
    </w:lvl>
    <w:lvl w:ilvl="4" w:tplc="99DE8592">
      <w:numFmt w:val="bullet"/>
      <w:lvlText w:val="•"/>
      <w:lvlJc w:val="left"/>
      <w:pPr>
        <w:ind w:left="4596" w:hanging="736"/>
      </w:pPr>
      <w:rPr>
        <w:rFonts w:hint="default"/>
      </w:rPr>
    </w:lvl>
    <w:lvl w:ilvl="5" w:tplc="B5840CAE">
      <w:numFmt w:val="bullet"/>
      <w:lvlText w:val="•"/>
      <w:lvlJc w:val="left"/>
      <w:pPr>
        <w:ind w:left="5440" w:hanging="736"/>
      </w:pPr>
      <w:rPr>
        <w:rFonts w:hint="default"/>
      </w:rPr>
    </w:lvl>
    <w:lvl w:ilvl="6" w:tplc="D406A282">
      <w:numFmt w:val="bullet"/>
      <w:lvlText w:val="•"/>
      <w:lvlJc w:val="left"/>
      <w:pPr>
        <w:ind w:left="6284" w:hanging="736"/>
      </w:pPr>
      <w:rPr>
        <w:rFonts w:hint="default"/>
      </w:rPr>
    </w:lvl>
    <w:lvl w:ilvl="7" w:tplc="C19625EA">
      <w:numFmt w:val="bullet"/>
      <w:lvlText w:val="•"/>
      <w:lvlJc w:val="left"/>
      <w:pPr>
        <w:ind w:left="7128" w:hanging="736"/>
      </w:pPr>
      <w:rPr>
        <w:rFonts w:hint="default"/>
      </w:rPr>
    </w:lvl>
    <w:lvl w:ilvl="8" w:tplc="0B9E077E">
      <w:numFmt w:val="bullet"/>
      <w:lvlText w:val="•"/>
      <w:lvlJc w:val="left"/>
      <w:pPr>
        <w:ind w:left="7972" w:hanging="736"/>
      </w:pPr>
      <w:rPr>
        <w:rFonts w:hint="default"/>
      </w:rPr>
    </w:lvl>
  </w:abstractNum>
  <w:abstractNum w:abstractNumId="2" w15:restartNumberingAfterBreak="0">
    <w:nsid w:val="5DA00D12"/>
    <w:multiLevelType w:val="hybridMultilevel"/>
    <w:tmpl w:val="22906BFE"/>
    <w:lvl w:ilvl="0" w:tplc="482AC6FA">
      <w:start w:val="1"/>
      <w:numFmt w:val="decimal"/>
      <w:lvlText w:val="%1."/>
      <w:lvlJc w:val="left"/>
      <w:pPr>
        <w:ind w:left="1600" w:hanging="736"/>
      </w:pPr>
      <w:rPr>
        <w:rFonts w:hint="default"/>
        <w:w w:val="101"/>
      </w:rPr>
    </w:lvl>
    <w:lvl w:ilvl="1" w:tplc="01ACA0CA">
      <w:numFmt w:val="bullet"/>
      <w:lvlText w:val="•"/>
      <w:lvlJc w:val="left"/>
      <w:pPr>
        <w:ind w:left="2385" w:hanging="312"/>
      </w:pPr>
      <w:rPr>
        <w:rFonts w:ascii="Times New Roman" w:eastAsia="Times New Roman" w:hAnsi="Times New Roman" w:cs="Times New Roman" w:hint="default"/>
        <w:w w:val="101"/>
      </w:rPr>
    </w:lvl>
    <w:lvl w:ilvl="2" w:tplc="D2C440F4">
      <w:numFmt w:val="bullet"/>
      <w:lvlText w:val="•"/>
      <w:lvlJc w:val="left"/>
      <w:pPr>
        <w:ind w:left="2400" w:hanging="312"/>
      </w:pPr>
      <w:rPr>
        <w:rFonts w:hint="default"/>
      </w:rPr>
    </w:lvl>
    <w:lvl w:ilvl="3" w:tplc="58AE7F00">
      <w:numFmt w:val="bullet"/>
      <w:lvlText w:val="•"/>
      <w:lvlJc w:val="left"/>
      <w:pPr>
        <w:ind w:left="2420" w:hanging="312"/>
      </w:pPr>
      <w:rPr>
        <w:rFonts w:hint="default"/>
      </w:rPr>
    </w:lvl>
    <w:lvl w:ilvl="4" w:tplc="9B2C504C">
      <w:numFmt w:val="bullet"/>
      <w:lvlText w:val="•"/>
      <w:lvlJc w:val="left"/>
      <w:pPr>
        <w:ind w:left="3454" w:hanging="312"/>
      </w:pPr>
      <w:rPr>
        <w:rFonts w:hint="default"/>
      </w:rPr>
    </w:lvl>
    <w:lvl w:ilvl="5" w:tplc="C40EC5FE">
      <w:numFmt w:val="bullet"/>
      <w:lvlText w:val="•"/>
      <w:lvlJc w:val="left"/>
      <w:pPr>
        <w:ind w:left="4488" w:hanging="312"/>
      </w:pPr>
      <w:rPr>
        <w:rFonts w:hint="default"/>
      </w:rPr>
    </w:lvl>
    <w:lvl w:ilvl="6" w:tplc="44FCE05E">
      <w:numFmt w:val="bullet"/>
      <w:lvlText w:val="•"/>
      <w:lvlJc w:val="left"/>
      <w:pPr>
        <w:ind w:left="5522" w:hanging="312"/>
      </w:pPr>
      <w:rPr>
        <w:rFonts w:hint="default"/>
      </w:rPr>
    </w:lvl>
    <w:lvl w:ilvl="7" w:tplc="EFF4F420">
      <w:numFmt w:val="bullet"/>
      <w:lvlText w:val="•"/>
      <w:lvlJc w:val="left"/>
      <w:pPr>
        <w:ind w:left="6557" w:hanging="312"/>
      </w:pPr>
      <w:rPr>
        <w:rFonts w:hint="default"/>
      </w:rPr>
    </w:lvl>
    <w:lvl w:ilvl="8" w:tplc="F0D6085A">
      <w:numFmt w:val="bullet"/>
      <w:lvlText w:val="•"/>
      <w:lvlJc w:val="left"/>
      <w:pPr>
        <w:ind w:left="7591" w:hanging="312"/>
      </w:pPr>
      <w:rPr>
        <w:rFonts w:hint="default"/>
      </w:rPr>
    </w:lvl>
  </w:abstractNum>
  <w:abstractNum w:abstractNumId="3" w15:restartNumberingAfterBreak="0">
    <w:nsid w:val="7EB1273F"/>
    <w:multiLevelType w:val="hybridMultilevel"/>
    <w:tmpl w:val="11CC1352"/>
    <w:lvl w:ilvl="0" w:tplc="E1726528">
      <w:start w:val="1"/>
      <w:numFmt w:val="decimal"/>
      <w:lvlText w:val="%1."/>
      <w:lvlJc w:val="left"/>
      <w:pPr>
        <w:ind w:left="720" w:hanging="360"/>
      </w:pPr>
      <w:rPr>
        <w:rFonts w:hint="default"/>
        <w:color w:val="2A2628"/>
        <w:w w:val="10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587705">
    <w:abstractNumId w:val="1"/>
  </w:num>
  <w:num w:numId="2" w16cid:durableId="984237625">
    <w:abstractNumId w:val="2"/>
  </w:num>
  <w:num w:numId="3" w16cid:durableId="1337146828">
    <w:abstractNumId w:val="3"/>
  </w:num>
  <w:num w:numId="4" w16cid:durableId="107257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A9"/>
    <w:rsid w:val="00023E17"/>
    <w:rsid w:val="00032BB3"/>
    <w:rsid w:val="00073FE9"/>
    <w:rsid w:val="00077E8E"/>
    <w:rsid w:val="000C22AD"/>
    <w:rsid w:val="000C34FF"/>
    <w:rsid w:val="00130836"/>
    <w:rsid w:val="0016719E"/>
    <w:rsid w:val="001B3012"/>
    <w:rsid w:val="001C11BE"/>
    <w:rsid w:val="001D77AB"/>
    <w:rsid w:val="00273297"/>
    <w:rsid w:val="002D0648"/>
    <w:rsid w:val="0035724E"/>
    <w:rsid w:val="00373D3F"/>
    <w:rsid w:val="00375099"/>
    <w:rsid w:val="00393FE1"/>
    <w:rsid w:val="003A544B"/>
    <w:rsid w:val="00415E25"/>
    <w:rsid w:val="0043381C"/>
    <w:rsid w:val="004436A4"/>
    <w:rsid w:val="00506DF4"/>
    <w:rsid w:val="0053666F"/>
    <w:rsid w:val="005441BA"/>
    <w:rsid w:val="00564E73"/>
    <w:rsid w:val="00572412"/>
    <w:rsid w:val="005D6572"/>
    <w:rsid w:val="005E6C1A"/>
    <w:rsid w:val="005E6E9B"/>
    <w:rsid w:val="00604E86"/>
    <w:rsid w:val="006055B8"/>
    <w:rsid w:val="006127F9"/>
    <w:rsid w:val="006314C5"/>
    <w:rsid w:val="0064469C"/>
    <w:rsid w:val="006B0AC2"/>
    <w:rsid w:val="006E1D1A"/>
    <w:rsid w:val="007029FE"/>
    <w:rsid w:val="00730EA1"/>
    <w:rsid w:val="0073130A"/>
    <w:rsid w:val="00740A46"/>
    <w:rsid w:val="0075150E"/>
    <w:rsid w:val="007918AB"/>
    <w:rsid w:val="00795F4B"/>
    <w:rsid w:val="007A57D1"/>
    <w:rsid w:val="007A7E6E"/>
    <w:rsid w:val="007B4A3F"/>
    <w:rsid w:val="007F2CCF"/>
    <w:rsid w:val="008132B6"/>
    <w:rsid w:val="00820BC2"/>
    <w:rsid w:val="00841AA9"/>
    <w:rsid w:val="00863548"/>
    <w:rsid w:val="00873747"/>
    <w:rsid w:val="008A5F27"/>
    <w:rsid w:val="008B4B50"/>
    <w:rsid w:val="008D2013"/>
    <w:rsid w:val="00901F2F"/>
    <w:rsid w:val="00914F6D"/>
    <w:rsid w:val="009574CC"/>
    <w:rsid w:val="009A6117"/>
    <w:rsid w:val="009D4C08"/>
    <w:rsid w:val="009E6F93"/>
    <w:rsid w:val="009F06E7"/>
    <w:rsid w:val="00A2140B"/>
    <w:rsid w:val="00A617C0"/>
    <w:rsid w:val="00A83B13"/>
    <w:rsid w:val="00B3078A"/>
    <w:rsid w:val="00B64E0C"/>
    <w:rsid w:val="00B84947"/>
    <w:rsid w:val="00BA7524"/>
    <w:rsid w:val="00BB0D73"/>
    <w:rsid w:val="00BC206A"/>
    <w:rsid w:val="00BD7ED1"/>
    <w:rsid w:val="00BF5103"/>
    <w:rsid w:val="00C22C65"/>
    <w:rsid w:val="00C24826"/>
    <w:rsid w:val="00C61764"/>
    <w:rsid w:val="00D0389A"/>
    <w:rsid w:val="00D47019"/>
    <w:rsid w:val="00D73455"/>
    <w:rsid w:val="00D94A0E"/>
    <w:rsid w:val="00E01771"/>
    <w:rsid w:val="00E02F25"/>
    <w:rsid w:val="00E533FF"/>
    <w:rsid w:val="00E96972"/>
    <w:rsid w:val="00E96B6A"/>
    <w:rsid w:val="00ED0F76"/>
    <w:rsid w:val="00F10323"/>
    <w:rsid w:val="00F27153"/>
    <w:rsid w:val="00FA1DF5"/>
    <w:rsid w:val="00FF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F019"/>
  <w15:chartTrackingRefBased/>
  <w15:docId w15:val="{2EB3D24D-C4C4-4AC9-AAC8-2D46643C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A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1AA9"/>
    <w:rPr>
      <w:sz w:val="24"/>
      <w:szCs w:val="24"/>
    </w:rPr>
  </w:style>
  <w:style w:type="character" w:customStyle="1" w:styleId="BodyTextChar">
    <w:name w:val="Body Text Char"/>
    <w:basedOn w:val="DefaultParagraphFont"/>
    <w:link w:val="BodyText"/>
    <w:uiPriority w:val="1"/>
    <w:rsid w:val="00841AA9"/>
    <w:rPr>
      <w:rFonts w:ascii="Times New Roman" w:eastAsia="Times New Roman" w:hAnsi="Times New Roman" w:cs="Times New Roman"/>
      <w:sz w:val="24"/>
      <w:szCs w:val="24"/>
    </w:rPr>
  </w:style>
  <w:style w:type="paragraph" w:styleId="ListParagraph">
    <w:name w:val="List Paragraph"/>
    <w:basedOn w:val="Normal"/>
    <w:uiPriority w:val="1"/>
    <w:qFormat/>
    <w:rsid w:val="00841AA9"/>
    <w:pPr>
      <w:ind w:left="2396" w:hanging="368"/>
    </w:pPr>
  </w:style>
  <w:style w:type="character" w:styleId="Hyperlink">
    <w:name w:val="Hyperlink"/>
    <w:basedOn w:val="DefaultParagraphFont"/>
    <w:uiPriority w:val="99"/>
    <w:unhideWhenUsed/>
    <w:rsid w:val="008A5F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Weiner</dc:creator>
  <cp:keywords/>
  <dc:description/>
  <cp:lastModifiedBy>Alicia Watts</cp:lastModifiedBy>
  <cp:revision>3</cp:revision>
  <cp:lastPrinted>2022-09-29T17:54:00Z</cp:lastPrinted>
  <dcterms:created xsi:type="dcterms:W3CDTF">2025-01-14T16:56:00Z</dcterms:created>
  <dcterms:modified xsi:type="dcterms:W3CDTF">2025-01-15T17:20:00Z</dcterms:modified>
</cp:coreProperties>
</file>